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ahoma" w:cs="Tahoma" w:eastAsia="Tahoma" w:hAnsi="Tahoma"/>
          <w:b w:val="1"/>
          <w:color w:val="7b7b7b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color w:val="7b7b7b"/>
          <w:sz w:val="36"/>
          <w:szCs w:val="36"/>
          <w:rtl w:val="0"/>
        </w:rPr>
        <w:t xml:space="preserve">Currículum Vitae – Versión Pública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59" w:lineRule="auto"/>
        <w:ind w:left="864" w:right="864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80508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805085"/>
          <w:sz w:val="36"/>
          <w:szCs w:val="36"/>
          <w:rtl w:val="0"/>
        </w:rPr>
        <w:t xml:space="preserve">Secretaria del Comite Municipal Electoral de Zaragoza, Coahuila.</w:t>
      </w: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Borders>
          <w:top w:color="805085" w:space="0" w:sz="12" w:val="single"/>
          <w:left w:color="805085" w:space="0" w:sz="12" w:val="single"/>
          <w:bottom w:color="805085" w:space="0" w:sz="12" w:val="single"/>
          <w:right w:color="805085" w:space="0" w:sz="12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Datos personales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ind w:left="360" w:firstLine="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Nombre: Veronica Saucedo Ramirez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60" w:right="86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oficial: Blvd. Luis Donaldo Colosio No. 6207 Col. Las Torrecillas C.P. 25298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ind w:left="360" w:firstLine="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Teléfono oficial: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844 4386260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5085" w:space="0" w:sz="12" w:val="single"/>
              <w:left w:color="805085" w:space="0" w:sz="12" w:val="single"/>
              <w:bottom w:color="805085" w:space="0" w:sz="12" w:val="single"/>
              <w:right w:color="805085" w:space="0" w:sz="12" w:val="single"/>
            </w:tcBorders>
          </w:tcPr>
          <w:p w:rsidR="00000000" w:rsidDel="00000000" w:rsidP="00000000" w:rsidRDefault="00000000" w:rsidRPr="00000000" w14:paraId="0000000B">
            <w:pPr>
              <w:jc w:val="both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Trayectoria académica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ahoma" w:cs="Tahoma" w:eastAsia="Tahoma" w:hAnsi="Tahoma"/>
                <w:i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color w:val="000000"/>
                <w:rtl w:val="0"/>
              </w:rPr>
              <w:t xml:space="preserve">Estudios realizados. P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reparatoria          Promotora de servicios de Asistencia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ahoma" w:cs="Tahoma" w:eastAsia="Tahoma" w:hAnsi="Tahoma"/>
                <w:i w:val="0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color w:val="000000"/>
                <w:rtl w:val="0"/>
              </w:rPr>
              <w:t xml:space="preserve">Período.                 1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991-1993             21-12-2014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color w:val="000000"/>
                <w:rtl w:val="0"/>
              </w:rPr>
              <w:t xml:space="preserve">Institución educativa. Colegio la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Luz      Consejo Nacional de Normalizacion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31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805085" w:space="0" w:sz="12" w:val="single"/>
          <w:left w:color="805085" w:space="0" w:sz="12" w:val="single"/>
          <w:bottom w:color="805085" w:space="0" w:sz="12" w:val="single"/>
          <w:right w:color="805085" w:space="0" w:sz="12" w:val="single"/>
          <w:insideH w:color="805085" w:space="0" w:sz="12" w:val="single"/>
          <w:insideV w:color="805085" w:space="0" w:sz="12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1399" w:hRule="atLeast"/>
          <w:tblHeader w:val="0"/>
        </w:trPr>
        <w:tc>
          <w:tcPr>
            <w:tcBorders>
              <w:bottom w:color="805085" w:space="0" w:sz="12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Trayectoria profesional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 INEGI                                        INE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Período- 21-03-2020                                15-02-23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Cargo.     Censor                                      Capacitador       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ViIcaAIjCAyyfl2VJCRAIhb85Q==">CgMxLjA4AHIhMXlxbWN4amFUN3N6bW5OTmZ2OFc3b3RldGZjNUNsTHoz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